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FA873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北京市科学技术奖公示内容</w:t>
      </w:r>
    </w:p>
    <w:p w14:paraId="31C6C7D6">
      <w:pPr>
        <w:spacing w:before="156" w:beforeLines="50" w:line="276" w:lineRule="auto"/>
        <w:rPr>
          <w:rFonts w:ascii="Times New Roman" w:hAnsi="黑体" w:eastAsia="黑体" w:cs="Times New Roman"/>
          <w:sz w:val="28"/>
          <w:szCs w:val="28"/>
        </w:rPr>
      </w:pPr>
    </w:p>
    <w:p w14:paraId="066034ED">
      <w:pPr>
        <w:spacing w:before="156" w:beforeLines="50" w:line="276" w:lineRule="auto"/>
        <w:rPr>
          <w:rFonts w:ascii="Times New Roman" w:hAnsi="黑体" w:eastAsia="黑体" w:cs="Times New Roman"/>
          <w:sz w:val="28"/>
          <w:szCs w:val="28"/>
        </w:rPr>
      </w:pPr>
      <w:r>
        <w:rPr>
          <w:rFonts w:hint="eastAsia" w:ascii="Times New Roman" w:hAnsi="黑体" w:eastAsia="黑体" w:cs="Times New Roman"/>
          <w:sz w:val="28"/>
          <w:szCs w:val="28"/>
        </w:rPr>
        <w:t>一、项目名称：</w:t>
      </w:r>
      <w:r>
        <w:rPr>
          <w:rFonts w:hint="eastAsia" w:ascii="Times New Roman" w:hAnsi="黑体" w:eastAsia="黑体" w:cs="Times New Roman"/>
          <w:sz w:val="24"/>
          <w:szCs w:val="24"/>
        </w:rPr>
        <w:t>核酸化学修饰的精准分析与环境表观遗传机制研究</w:t>
      </w:r>
    </w:p>
    <w:p w14:paraId="1662B293">
      <w:pPr>
        <w:spacing w:before="156" w:beforeLines="50" w:line="276" w:lineRule="auto"/>
        <w:rPr>
          <w:rFonts w:ascii="Times New Roman" w:hAnsi="黑体" w:eastAsia="黑体" w:cs="Times New Roman"/>
          <w:sz w:val="24"/>
          <w:szCs w:val="24"/>
        </w:rPr>
      </w:pPr>
    </w:p>
    <w:p w14:paraId="5B3FA874">
      <w:pPr>
        <w:spacing w:before="156" w:beforeLines="50" w:line="276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黑体" w:eastAsia="黑体" w:cs="Times New Roman"/>
          <w:sz w:val="28"/>
          <w:szCs w:val="28"/>
        </w:rPr>
        <w:t>二</w:t>
      </w:r>
      <w:r>
        <w:rPr>
          <w:rFonts w:ascii="Times New Roman" w:hAnsi="黑体" w:eastAsia="黑体" w:cs="Times New Roman"/>
          <w:sz w:val="28"/>
          <w:szCs w:val="28"/>
        </w:rPr>
        <w:t>、提名类型和提名等级</w:t>
      </w:r>
    </w:p>
    <w:p w14:paraId="5B3FA877">
      <w:pPr>
        <w:spacing w:before="156" w:beforeLines="50" w:line="276" w:lineRule="auto"/>
        <w:ind w:firstLine="480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>北京市科学技术奖自然科学奖一等奖。</w:t>
      </w:r>
    </w:p>
    <w:p w14:paraId="5B3FA878">
      <w:pPr>
        <w:rPr>
          <w:rFonts w:ascii="Times New Roman" w:hAnsi="Times New Roman" w:eastAsia="黑体" w:cs="Times New Roman"/>
          <w:sz w:val="24"/>
          <w:szCs w:val="24"/>
        </w:rPr>
      </w:pPr>
      <w:bookmarkStart w:id="0" w:name="_GoBack"/>
      <w:bookmarkEnd w:id="0"/>
    </w:p>
    <w:p w14:paraId="5B3FA879">
      <w:pPr>
        <w:spacing w:before="156" w:beforeLines="50" w:line="276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黑体" w:eastAsia="黑体" w:cs="Times New Roman"/>
          <w:sz w:val="28"/>
          <w:szCs w:val="28"/>
        </w:rPr>
        <w:t>三</w:t>
      </w:r>
      <w:r>
        <w:rPr>
          <w:rFonts w:ascii="Times New Roman" w:hAnsi="黑体" w:eastAsia="黑体" w:cs="Times New Roman"/>
          <w:sz w:val="28"/>
          <w:szCs w:val="28"/>
        </w:rPr>
        <w:t>、主要支撑材料</w:t>
      </w:r>
      <w:r>
        <w:rPr>
          <w:rFonts w:hint="eastAsia" w:ascii="Times New Roman" w:hAnsi="黑体" w:eastAsia="黑体" w:cs="Times New Roman"/>
          <w:sz w:val="28"/>
          <w:szCs w:val="28"/>
        </w:rPr>
        <w:t>（5篇代表作）</w:t>
      </w:r>
    </w:p>
    <w:p w14:paraId="5B3FA87A">
      <w:pPr>
        <w:spacing w:before="156" w:beforeLines="50" w:line="276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1. Zhang, G.#; Huang, H.#; Liu, D.#; Cheng, Y.; Liu, X.; Zhang, W.; Yin, R.; Zhang, D.; Zhang, P.; Liu, J.; Li,C.; Liu, B.; Luo, Y.; Zhu, Y.; Zhang, N.; He, S.; He, C.;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 xml:space="preserve"> Wang, H.*</w:t>
      </w:r>
      <w:r>
        <w:rPr>
          <w:rFonts w:ascii="Times New Roman" w:hAnsi="Times New Roman" w:eastAsia="黑体" w:cs="Times New Roman"/>
          <w:sz w:val="24"/>
          <w:szCs w:val="24"/>
        </w:rPr>
        <w:t xml:space="preserve">; Chen, D.* N6-methyladenine DNA modification in Drosophila. </w:t>
      </w:r>
      <w:r>
        <w:rPr>
          <w:rFonts w:ascii="Times New Roman" w:hAnsi="Times New Roman" w:eastAsia="黑体" w:cs="Times New Roman"/>
          <w:i/>
          <w:iCs/>
          <w:sz w:val="24"/>
          <w:szCs w:val="24"/>
        </w:rPr>
        <w:t>Cell</w:t>
      </w:r>
      <w:r>
        <w:rPr>
          <w:rFonts w:ascii="Times New Roman" w:hAnsi="Times New Roman" w:eastAsia="黑体" w:cs="Times New Roman"/>
          <w:sz w:val="24"/>
          <w:szCs w:val="24"/>
        </w:rPr>
        <w:t>, 2015, 161: 893-906.</w:t>
      </w:r>
    </w:p>
    <w:p w14:paraId="5B3FA87B">
      <w:pPr>
        <w:spacing w:before="156" w:beforeLines="50" w:line="276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 xml:space="preserve">2. Yin, R.; Mao, S.-Q.; Zhao, B.; Chong, Z.; Yang, Y.; Zhao, C.; Zhang, D.; Huang, H.; Gao, J.; Li, Z,; Jiao, Y.; Li, C.; Liu, S.; Wu, D.; Gu, W.; Yang, Y. G.; Xu, G. L.; </w:t>
      </w:r>
      <w:r>
        <w:rPr>
          <w:rFonts w:ascii="Times New Roman" w:hAnsi="Times New Roman" w:eastAsia="黑体" w:cs="Times New Roman"/>
          <w:b/>
          <w:sz w:val="24"/>
          <w:szCs w:val="24"/>
        </w:rPr>
        <w:t>Wang, H.*</w:t>
      </w:r>
      <w:r>
        <w:rPr>
          <w:rFonts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color w:val="000000"/>
          <w:sz w:val="24"/>
          <w:szCs w:val="24"/>
        </w:rPr>
        <w:t xml:space="preserve">Ascorbic Acid Enhances Tet-mediated 5-Methylcytosine Oxidation and Promotes DNA Demethylation in Mammals. </w:t>
      </w:r>
      <w:r>
        <w:rPr>
          <w:rFonts w:ascii="Times New Roman" w:hAnsi="Times New Roman" w:eastAsia="黑体" w:cs="Times New Roman"/>
          <w:i/>
          <w:sz w:val="24"/>
          <w:szCs w:val="24"/>
        </w:rPr>
        <w:t>J. Am. Chem. Soc.</w:t>
      </w:r>
      <w:r>
        <w:rPr>
          <w:rFonts w:ascii="Times New Roman" w:hAnsi="Times New Roman" w:eastAsia="黑体" w:cs="Times New Roman"/>
          <w:sz w:val="24"/>
          <w:szCs w:val="24"/>
        </w:rPr>
        <w:t xml:space="preserve"> 2013, 135: 10396-10403.</w:t>
      </w:r>
    </w:p>
    <w:p w14:paraId="5B3FA87C">
      <w:pPr>
        <w:spacing w:before="156" w:beforeLines="50" w:line="276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 xml:space="preserve">3. Liu, X.#; Lai, W.#; Li, Y.#; Chen, S.; Liu, B.; Zhang, N.; Mo, J.; Lyu, C.; Zheng, J.; Du, Y. R.; Jiang, G.; Xu, G. L.; </w:t>
      </w:r>
      <w:r>
        <w:rPr>
          <w:rFonts w:ascii="Times New Roman" w:hAnsi="Times New Roman" w:eastAsia="黑体" w:cs="Times New Roman"/>
          <w:b/>
          <w:sz w:val="24"/>
          <w:szCs w:val="24"/>
        </w:rPr>
        <w:t>Wang, H.*</w:t>
      </w:r>
      <w:r>
        <w:rPr>
          <w:rFonts w:ascii="Times New Roman" w:hAnsi="Times New Roman" w:eastAsia="黑体" w:cs="Times New Roman"/>
          <w:sz w:val="24"/>
          <w:szCs w:val="24"/>
        </w:rPr>
        <w:t xml:space="preserve"> N6-methyladenine is incorporated into mammalian genome by DNA polymerase. </w:t>
      </w:r>
      <w:r>
        <w:rPr>
          <w:rFonts w:ascii="Times New Roman" w:hAnsi="Times New Roman" w:eastAsia="黑体" w:cs="Times New Roman"/>
          <w:i/>
          <w:sz w:val="24"/>
          <w:szCs w:val="24"/>
        </w:rPr>
        <w:t>Cell Res.</w:t>
      </w:r>
      <w:r>
        <w:rPr>
          <w:rFonts w:ascii="Times New Roman" w:hAnsi="Times New Roman" w:eastAsia="黑体" w:cs="Times New Roman"/>
          <w:sz w:val="24"/>
          <w:szCs w:val="24"/>
        </w:rPr>
        <w:t>, 2021, 31: 94-97.</w:t>
      </w:r>
    </w:p>
    <w:p w14:paraId="5B3FA87D">
      <w:pPr>
        <w:spacing w:before="156" w:beforeLines="50" w:line="276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 xml:space="preserve">4. Zhao, B.#; Yang, Y. #; Wang, X.#; Chong Z.; Yin, R.; Song, S. H.; Zhao, C.; Li, C.; Huang, H.; Sun, B. F. Wu, D.; Jin, K. X. Song, M.; Zhu, B. Z.; Jiang, G.; Danielsen, J. M. R.; Xu, G. L.; Yang, Y. G.*; </w:t>
      </w:r>
      <w:r>
        <w:rPr>
          <w:rFonts w:ascii="Times New Roman" w:hAnsi="Times New Roman" w:eastAsia="黑体" w:cs="Times New Roman"/>
          <w:b/>
          <w:sz w:val="24"/>
          <w:szCs w:val="24"/>
        </w:rPr>
        <w:t>Wang, H.*</w:t>
      </w:r>
      <w:r>
        <w:rPr>
          <w:rFonts w:ascii="Times New Roman" w:hAnsi="Times New Roman" w:eastAsia="黑体" w:cs="Times New Roman"/>
          <w:sz w:val="24"/>
          <w:szCs w:val="24"/>
        </w:rPr>
        <w:t xml:space="preserve"> Redox-active quinones induces genome-wide DNA methylation changes by an iron-mediated and Tet-dependent mechanism. </w:t>
      </w:r>
      <w:r>
        <w:rPr>
          <w:rFonts w:ascii="Times New Roman" w:hAnsi="Times New Roman" w:eastAsia="黑体" w:cs="Times New Roman"/>
          <w:i/>
          <w:sz w:val="24"/>
          <w:szCs w:val="24"/>
        </w:rPr>
        <w:t>Nucleic Acids Res.</w:t>
      </w:r>
      <w:r>
        <w:rPr>
          <w:rFonts w:ascii="Times New Roman" w:hAnsi="Times New Roman" w:eastAsia="黑体" w:cs="Times New Roman"/>
          <w:sz w:val="24"/>
          <w:szCs w:val="24"/>
        </w:rPr>
        <w:t xml:space="preserve"> 2014, 42: 1593-1605.</w:t>
      </w:r>
    </w:p>
    <w:p w14:paraId="5B3FA87E">
      <w:pPr>
        <w:pStyle w:val="3"/>
        <w:spacing w:before="50" w:line="276" w:lineRule="auto"/>
        <w:ind w:firstLine="0" w:firstLineChars="0"/>
        <w:rPr>
          <w:rFonts w:ascii="Times New Roman" w:eastAsia="黑体"/>
          <w:szCs w:val="24"/>
        </w:rPr>
      </w:pPr>
      <w:r>
        <w:rPr>
          <w:rFonts w:ascii="Times New Roman" w:eastAsia="黑体"/>
          <w:szCs w:val="24"/>
        </w:rPr>
        <w:t xml:space="preserve">5. Li, Z.; Lyu, C.; Ren, Y.; </w:t>
      </w:r>
      <w:r>
        <w:rPr>
          <w:rFonts w:ascii="Times New Roman" w:eastAsia="黑体"/>
          <w:b/>
          <w:bCs/>
          <w:szCs w:val="24"/>
        </w:rPr>
        <w:t>Wang, H.*</w:t>
      </w:r>
      <w:r>
        <w:rPr>
          <w:rFonts w:ascii="Times New Roman" w:eastAsia="黑体"/>
          <w:szCs w:val="24"/>
        </w:rPr>
        <w:t xml:space="preserve"> Role of TET dioxygenases and DNA hydroxymethylation in bisphenols-stimulated proliferation of breast cancer cells. </w:t>
      </w:r>
      <w:r>
        <w:rPr>
          <w:rFonts w:ascii="Times New Roman" w:eastAsia="黑体"/>
          <w:i/>
          <w:iCs/>
          <w:szCs w:val="24"/>
        </w:rPr>
        <w:t>Environ. Health Perspect.</w:t>
      </w:r>
      <w:r>
        <w:rPr>
          <w:rFonts w:ascii="Times New Roman" w:eastAsia="黑体"/>
          <w:szCs w:val="24"/>
        </w:rPr>
        <w:t xml:space="preserve"> 2020, 128: 27008.</w:t>
      </w:r>
    </w:p>
    <w:p w14:paraId="5B3FA87F">
      <w:pPr>
        <w:pStyle w:val="3"/>
        <w:spacing w:before="50" w:line="276" w:lineRule="auto"/>
        <w:ind w:firstLine="0" w:firstLineChars="0"/>
        <w:rPr>
          <w:rFonts w:ascii="Times New Roman" w:eastAsia="黑体"/>
          <w:szCs w:val="24"/>
        </w:rPr>
      </w:pPr>
    </w:p>
    <w:p w14:paraId="5B3FA880">
      <w:pPr>
        <w:pStyle w:val="3"/>
        <w:spacing w:before="50" w:line="276" w:lineRule="auto"/>
        <w:ind w:firstLine="0" w:firstLineChars="0"/>
        <w:rPr>
          <w:rFonts w:ascii="Times New Roman" w:eastAsia="黑体"/>
          <w:sz w:val="28"/>
          <w:szCs w:val="28"/>
        </w:rPr>
      </w:pPr>
      <w:r>
        <w:rPr>
          <w:rFonts w:hint="eastAsia" w:ascii="Times New Roman" w:hAnsi="黑体" w:eastAsia="黑体"/>
          <w:sz w:val="28"/>
          <w:szCs w:val="28"/>
        </w:rPr>
        <w:t>四</w:t>
      </w:r>
      <w:r>
        <w:rPr>
          <w:rFonts w:ascii="Times New Roman" w:hAnsi="黑体" w:eastAsia="黑体"/>
          <w:sz w:val="28"/>
          <w:szCs w:val="28"/>
        </w:rPr>
        <w:t>、候选人姓名、排序、工作单位及职称</w:t>
      </w:r>
    </w:p>
    <w:p w14:paraId="5B3FA881">
      <w:pPr>
        <w:pStyle w:val="3"/>
        <w:spacing w:before="50" w:line="276" w:lineRule="auto"/>
        <w:ind w:firstLine="0" w:firstLineChars="0"/>
        <w:rPr>
          <w:rFonts w:ascii="Times New Roman" w:eastAsia="黑体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31"/>
        <w:gridCol w:w="4890"/>
        <w:gridCol w:w="1176"/>
      </w:tblGrid>
      <w:tr w14:paraId="5B3F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5B3FA882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排序</w:t>
            </w:r>
          </w:p>
        </w:tc>
        <w:tc>
          <w:tcPr>
            <w:tcW w:w="1031" w:type="dxa"/>
            <w:vAlign w:val="center"/>
          </w:tcPr>
          <w:p w14:paraId="5B3FA883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候选人姓名</w:t>
            </w:r>
          </w:p>
        </w:tc>
        <w:tc>
          <w:tcPr>
            <w:tcW w:w="4890" w:type="dxa"/>
            <w:vAlign w:val="center"/>
          </w:tcPr>
          <w:p w14:paraId="5B3FA884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候选人现工作单位</w:t>
            </w:r>
          </w:p>
        </w:tc>
        <w:tc>
          <w:tcPr>
            <w:tcW w:w="0" w:type="auto"/>
            <w:vAlign w:val="center"/>
          </w:tcPr>
          <w:p w14:paraId="5B3FA885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职称</w:t>
            </w:r>
          </w:p>
        </w:tc>
      </w:tr>
      <w:tr w14:paraId="5B3F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5B3FA887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eastAsia="黑体"/>
                <w:szCs w:val="24"/>
              </w:rPr>
              <w:t>1</w:t>
            </w:r>
          </w:p>
        </w:tc>
        <w:tc>
          <w:tcPr>
            <w:tcW w:w="1031" w:type="dxa"/>
            <w:vAlign w:val="center"/>
          </w:tcPr>
          <w:p w14:paraId="5B3FA888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汪海林</w:t>
            </w:r>
          </w:p>
        </w:tc>
        <w:tc>
          <w:tcPr>
            <w:tcW w:w="4890" w:type="dxa"/>
            <w:vAlign w:val="center"/>
          </w:tcPr>
          <w:p w14:paraId="5B3FA889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中国科学院生态环境研究中心</w:t>
            </w:r>
          </w:p>
        </w:tc>
        <w:tc>
          <w:tcPr>
            <w:tcW w:w="0" w:type="auto"/>
            <w:vAlign w:val="center"/>
          </w:tcPr>
          <w:p w14:paraId="5B3FA88A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研究员</w:t>
            </w:r>
          </w:p>
        </w:tc>
      </w:tr>
      <w:tr w14:paraId="5B3F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5B3FA88C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eastAsia="黑体"/>
                <w:szCs w:val="24"/>
              </w:rPr>
              <w:t>2</w:t>
            </w:r>
          </w:p>
        </w:tc>
        <w:tc>
          <w:tcPr>
            <w:tcW w:w="1031" w:type="dxa"/>
            <w:vAlign w:val="center"/>
          </w:tcPr>
          <w:p w14:paraId="5B3FA88D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江桂斌</w:t>
            </w:r>
          </w:p>
        </w:tc>
        <w:tc>
          <w:tcPr>
            <w:tcW w:w="4890" w:type="dxa"/>
            <w:vAlign w:val="center"/>
          </w:tcPr>
          <w:p w14:paraId="5B3FA88E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中国科学院生态环境研究中心</w:t>
            </w:r>
          </w:p>
        </w:tc>
        <w:tc>
          <w:tcPr>
            <w:tcW w:w="0" w:type="auto"/>
            <w:vAlign w:val="center"/>
          </w:tcPr>
          <w:p w14:paraId="5B3FA88F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研究员</w:t>
            </w:r>
          </w:p>
        </w:tc>
      </w:tr>
      <w:tr w14:paraId="5B3F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5B3FA891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eastAsia="黑体"/>
                <w:szCs w:val="24"/>
              </w:rPr>
              <w:t>3</w:t>
            </w:r>
          </w:p>
        </w:tc>
        <w:tc>
          <w:tcPr>
            <w:tcW w:w="1031" w:type="dxa"/>
            <w:vAlign w:val="center"/>
          </w:tcPr>
          <w:p w14:paraId="5B3FA892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赖玮毅</w:t>
            </w:r>
          </w:p>
        </w:tc>
        <w:tc>
          <w:tcPr>
            <w:tcW w:w="4890" w:type="dxa"/>
            <w:vAlign w:val="center"/>
          </w:tcPr>
          <w:p w14:paraId="5B3FA893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中国科学院生态环境研究中心</w:t>
            </w:r>
          </w:p>
        </w:tc>
        <w:tc>
          <w:tcPr>
            <w:tcW w:w="0" w:type="auto"/>
            <w:vAlign w:val="center"/>
          </w:tcPr>
          <w:p w14:paraId="5B3FA894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副研究员</w:t>
            </w:r>
          </w:p>
        </w:tc>
      </w:tr>
      <w:tr w14:paraId="5B3F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5B3FA896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eastAsia="黑体"/>
                <w:szCs w:val="24"/>
              </w:rPr>
              <w:t>4</w:t>
            </w:r>
          </w:p>
        </w:tc>
        <w:tc>
          <w:tcPr>
            <w:tcW w:w="1031" w:type="dxa"/>
            <w:vAlign w:val="center"/>
          </w:tcPr>
          <w:p w14:paraId="5B3FA897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尹瑞川</w:t>
            </w:r>
          </w:p>
        </w:tc>
        <w:tc>
          <w:tcPr>
            <w:tcW w:w="4890" w:type="dxa"/>
            <w:vAlign w:val="center"/>
          </w:tcPr>
          <w:p w14:paraId="5B3FA898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hint="eastAsia" w:ascii="Times New Roman" w:hAnsi="黑体" w:eastAsia="黑体"/>
                <w:szCs w:val="24"/>
              </w:rPr>
              <w:t>四川大学</w:t>
            </w:r>
          </w:p>
        </w:tc>
        <w:tc>
          <w:tcPr>
            <w:tcW w:w="0" w:type="auto"/>
            <w:vAlign w:val="center"/>
          </w:tcPr>
          <w:p w14:paraId="5B3FA899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研究员</w:t>
            </w:r>
          </w:p>
        </w:tc>
      </w:tr>
      <w:tr w14:paraId="5B3F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5B3FA89B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eastAsia="黑体"/>
                <w:szCs w:val="24"/>
              </w:rPr>
              <w:t>5</w:t>
            </w:r>
          </w:p>
        </w:tc>
        <w:tc>
          <w:tcPr>
            <w:tcW w:w="1031" w:type="dxa"/>
            <w:vAlign w:val="center"/>
          </w:tcPr>
          <w:p w14:paraId="5B3FA89C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hint="eastAsia" w:ascii="Times New Roman" w:hAnsi="黑体" w:eastAsia="黑体"/>
                <w:szCs w:val="24"/>
              </w:rPr>
              <w:t>黄华</w:t>
            </w:r>
          </w:p>
        </w:tc>
        <w:tc>
          <w:tcPr>
            <w:tcW w:w="4890" w:type="dxa"/>
            <w:vAlign w:val="center"/>
          </w:tcPr>
          <w:p w14:paraId="5B3FA89D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hint="eastAsia" w:ascii="Times New Roman" w:eastAsia="黑体"/>
                <w:szCs w:val="24"/>
              </w:rPr>
              <w:t>北京工业大学</w:t>
            </w:r>
          </w:p>
        </w:tc>
        <w:tc>
          <w:tcPr>
            <w:tcW w:w="0" w:type="auto"/>
            <w:vAlign w:val="center"/>
          </w:tcPr>
          <w:p w14:paraId="5B3FA89E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副</w:t>
            </w:r>
            <w:r>
              <w:rPr>
                <w:rFonts w:hint="eastAsia" w:ascii="Times New Roman" w:hAnsi="黑体" w:eastAsia="黑体"/>
                <w:szCs w:val="24"/>
              </w:rPr>
              <w:t>教授</w:t>
            </w:r>
          </w:p>
        </w:tc>
      </w:tr>
      <w:tr w14:paraId="5B3F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5B3FA8A0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hint="eastAsia" w:ascii="Times New Roman" w:eastAsia="黑体"/>
                <w:szCs w:val="24"/>
              </w:rPr>
              <w:t>6</w:t>
            </w:r>
          </w:p>
        </w:tc>
        <w:tc>
          <w:tcPr>
            <w:tcW w:w="1031" w:type="dxa"/>
            <w:vAlign w:val="center"/>
          </w:tcPr>
          <w:p w14:paraId="5B3FA8A1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hAnsi="黑体" w:eastAsia="黑体"/>
                <w:szCs w:val="24"/>
              </w:rPr>
            </w:pPr>
            <w:r>
              <w:rPr>
                <w:rFonts w:hint="eastAsia" w:ascii="Times New Roman" w:hAnsi="黑体" w:eastAsia="黑体"/>
                <w:szCs w:val="24"/>
              </w:rPr>
              <w:t>刘晓玲</w:t>
            </w:r>
          </w:p>
        </w:tc>
        <w:tc>
          <w:tcPr>
            <w:tcW w:w="4890" w:type="dxa"/>
            <w:vAlign w:val="center"/>
          </w:tcPr>
          <w:p w14:paraId="5B3FA8A2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hint="eastAsia" w:ascii="Times New Roman" w:eastAsia="黑体"/>
                <w:szCs w:val="24"/>
              </w:rPr>
              <w:t>西北农林科技大学</w:t>
            </w:r>
          </w:p>
        </w:tc>
        <w:tc>
          <w:tcPr>
            <w:tcW w:w="0" w:type="auto"/>
            <w:vAlign w:val="center"/>
          </w:tcPr>
          <w:p w14:paraId="5B3FA8A3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hAnsi="黑体" w:eastAsia="黑体"/>
                <w:szCs w:val="24"/>
              </w:rPr>
            </w:pPr>
            <w:r>
              <w:rPr>
                <w:rFonts w:hint="eastAsia" w:ascii="Times New Roman" w:hAnsi="黑体" w:eastAsia="黑体"/>
                <w:szCs w:val="24"/>
              </w:rPr>
              <w:t>教授</w:t>
            </w:r>
          </w:p>
        </w:tc>
      </w:tr>
      <w:tr w14:paraId="5B3F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5B3FA8A5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hint="eastAsia" w:ascii="Times New Roman" w:eastAsia="黑体"/>
                <w:szCs w:val="24"/>
              </w:rPr>
              <w:t>7</w:t>
            </w:r>
          </w:p>
        </w:tc>
        <w:tc>
          <w:tcPr>
            <w:tcW w:w="1031" w:type="dxa"/>
            <w:vAlign w:val="center"/>
          </w:tcPr>
          <w:p w14:paraId="5B3FA8A6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hAnsi="黑体" w:eastAsia="黑体"/>
                <w:szCs w:val="24"/>
              </w:rPr>
            </w:pPr>
            <w:r>
              <w:rPr>
                <w:rFonts w:hint="eastAsia" w:ascii="Times New Roman" w:hAnsi="黑体" w:eastAsia="黑体"/>
                <w:szCs w:val="24"/>
              </w:rPr>
              <w:t>赵柏林</w:t>
            </w:r>
          </w:p>
        </w:tc>
        <w:tc>
          <w:tcPr>
            <w:tcW w:w="4890" w:type="dxa"/>
            <w:vAlign w:val="center"/>
          </w:tcPr>
          <w:p w14:paraId="5B3FA8A7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hint="eastAsia" w:ascii="Times New Roman" w:eastAsia="黑体"/>
                <w:szCs w:val="24"/>
              </w:rPr>
              <w:t>西安交通大学</w:t>
            </w:r>
          </w:p>
        </w:tc>
        <w:tc>
          <w:tcPr>
            <w:tcW w:w="0" w:type="auto"/>
            <w:vAlign w:val="center"/>
          </w:tcPr>
          <w:p w14:paraId="5B3FA8A8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hAnsi="黑体" w:eastAsia="黑体"/>
                <w:szCs w:val="24"/>
              </w:rPr>
            </w:pPr>
            <w:r>
              <w:rPr>
                <w:rFonts w:hint="eastAsia" w:ascii="Times New Roman" w:hAnsi="黑体" w:eastAsia="黑体"/>
                <w:szCs w:val="24"/>
              </w:rPr>
              <w:t>教授</w:t>
            </w:r>
          </w:p>
        </w:tc>
      </w:tr>
    </w:tbl>
    <w:p w14:paraId="5B3FA8AA">
      <w:pPr>
        <w:pStyle w:val="3"/>
        <w:spacing w:before="50" w:line="276" w:lineRule="auto"/>
        <w:ind w:firstLine="0" w:firstLineChars="0"/>
        <w:rPr>
          <w:rFonts w:ascii="Times New Roman" w:eastAsia="黑体"/>
          <w:szCs w:val="24"/>
        </w:rPr>
      </w:pPr>
    </w:p>
    <w:p w14:paraId="5B3FA8AB">
      <w:pPr>
        <w:pStyle w:val="3"/>
        <w:spacing w:before="50" w:line="276" w:lineRule="auto"/>
        <w:ind w:firstLine="0" w:firstLineChars="0"/>
        <w:rPr>
          <w:rFonts w:ascii="Times New Roman" w:eastAsia="黑体"/>
          <w:szCs w:val="24"/>
        </w:rPr>
      </w:pPr>
    </w:p>
    <w:p w14:paraId="5B3FA8AC">
      <w:pPr>
        <w:pStyle w:val="3"/>
        <w:spacing w:before="50" w:line="276" w:lineRule="auto"/>
        <w:ind w:firstLine="0" w:firstLineChars="0"/>
        <w:rPr>
          <w:rFonts w:ascii="Times New Roman" w:eastAsia="黑体"/>
          <w:sz w:val="28"/>
          <w:szCs w:val="28"/>
        </w:rPr>
      </w:pPr>
      <w:r>
        <w:rPr>
          <w:rFonts w:hint="eastAsia" w:ascii="Times New Roman" w:hAnsi="黑体" w:eastAsia="黑体"/>
          <w:sz w:val="28"/>
          <w:szCs w:val="28"/>
        </w:rPr>
        <w:t>五</w:t>
      </w:r>
      <w:r>
        <w:rPr>
          <w:rFonts w:ascii="Times New Roman" w:hAnsi="黑体" w:eastAsia="黑体"/>
          <w:sz w:val="28"/>
          <w:szCs w:val="28"/>
        </w:rPr>
        <w:t>、候选单位及排序</w:t>
      </w:r>
    </w:p>
    <w:p w14:paraId="5B3FA8AD">
      <w:pPr>
        <w:pStyle w:val="3"/>
        <w:spacing w:before="50" w:line="276" w:lineRule="auto"/>
        <w:ind w:firstLine="0" w:firstLineChars="0"/>
        <w:rPr>
          <w:rFonts w:ascii="Times New Roman" w:eastAsia="黑体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6107"/>
      </w:tblGrid>
      <w:tr w14:paraId="5B3F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5B3FA8AE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候选单位排序</w:t>
            </w:r>
          </w:p>
        </w:tc>
        <w:tc>
          <w:tcPr>
            <w:tcW w:w="6107" w:type="dxa"/>
            <w:vAlign w:val="center"/>
          </w:tcPr>
          <w:p w14:paraId="5B3FA8AF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候选单位名称</w:t>
            </w:r>
          </w:p>
        </w:tc>
      </w:tr>
      <w:tr w14:paraId="5B3F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5B3FA8B1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eastAsia="黑体"/>
                <w:szCs w:val="24"/>
              </w:rPr>
              <w:t>1</w:t>
            </w:r>
          </w:p>
        </w:tc>
        <w:tc>
          <w:tcPr>
            <w:tcW w:w="6107" w:type="dxa"/>
            <w:vAlign w:val="center"/>
          </w:tcPr>
          <w:p w14:paraId="5B3FA8B2">
            <w:pPr>
              <w:pStyle w:val="3"/>
              <w:spacing w:before="50" w:line="276" w:lineRule="auto"/>
              <w:ind w:firstLine="0" w:firstLineChars="0"/>
              <w:jc w:val="center"/>
              <w:rPr>
                <w:rFonts w:ascii="Times New Roman" w:eastAsia="黑体"/>
                <w:szCs w:val="24"/>
              </w:rPr>
            </w:pPr>
            <w:r>
              <w:rPr>
                <w:rFonts w:ascii="Times New Roman" w:hAnsi="黑体" w:eastAsia="黑体"/>
                <w:szCs w:val="24"/>
              </w:rPr>
              <w:t>中国科学院生态环境研究中心</w:t>
            </w:r>
          </w:p>
        </w:tc>
      </w:tr>
    </w:tbl>
    <w:p w14:paraId="5B3FA8B4">
      <w:pPr>
        <w:rPr>
          <w:rFonts w:ascii="Times New Roman" w:hAnsi="Times New Roman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yNTM0ZWMzYThmOWRmMDZkZmM5NTNjZTBiZDE0ZTcifQ=="/>
  </w:docVars>
  <w:rsids>
    <w:rsidRoot w:val="003D2796"/>
    <w:rsid w:val="00135C50"/>
    <w:rsid w:val="001A426D"/>
    <w:rsid w:val="00273C76"/>
    <w:rsid w:val="00294263"/>
    <w:rsid w:val="002946DC"/>
    <w:rsid w:val="002C1375"/>
    <w:rsid w:val="003309AF"/>
    <w:rsid w:val="003D2796"/>
    <w:rsid w:val="00410814"/>
    <w:rsid w:val="004E145D"/>
    <w:rsid w:val="004F060A"/>
    <w:rsid w:val="00526F54"/>
    <w:rsid w:val="005E2E14"/>
    <w:rsid w:val="006946C3"/>
    <w:rsid w:val="006E0B29"/>
    <w:rsid w:val="007519E3"/>
    <w:rsid w:val="007A5551"/>
    <w:rsid w:val="007B6016"/>
    <w:rsid w:val="00806E45"/>
    <w:rsid w:val="00A95A05"/>
    <w:rsid w:val="00AC5E5B"/>
    <w:rsid w:val="00BB5837"/>
    <w:rsid w:val="00C24345"/>
    <w:rsid w:val="00D47334"/>
    <w:rsid w:val="00D64EAD"/>
    <w:rsid w:val="00D9039B"/>
    <w:rsid w:val="00E0056A"/>
    <w:rsid w:val="00E13ADC"/>
    <w:rsid w:val="00EC6DE8"/>
    <w:rsid w:val="00EC7193"/>
    <w:rsid w:val="00F429DF"/>
    <w:rsid w:val="22BA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Plain Text"/>
    <w:basedOn w:val="1"/>
    <w:link w:val="13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uiPriority w:val="99"/>
  </w:style>
  <w:style w:type="character" w:customStyle="1" w:styleId="1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纯文本 字符"/>
    <w:basedOn w:val="9"/>
    <w:link w:val="3"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1839</Characters>
  <Lines>15</Lines>
  <Paragraphs>4</Paragraphs>
  <TotalTime>46</TotalTime>
  <ScaleCrop>false</ScaleCrop>
  <LinksUpToDate>false</LinksUpToDate>
  <CharactersWithSpaces>2085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2024-07-26T00:29:00Z</dcterms:created>
  <dc:creator>[尹俊发]</dc:creator>
  <cp:lastModifiedBy>lenovo</cp:lastModifiedBy>
  <dcterms:modified xsi:type="dcterms:W3CDTF">2024-07-26T09:48:41Z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3BA03E490E4E4856890AFCCBB9703BC4_12</vt:lpwstr>
  </property>
</Properties>
</file>